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48" w:rsidRDefault="00C24B48">
      <w:bookmarkStart w:id="0" w:name="_GoBack"/>
      <w:bookmarkEnd w:id="0"/>
    </w:p>
    <w:p w:rsidR="00C24B48" w:rsidRDefault="00C24B48" w:rsidP="00C24B48">
      <w:pPr>
        <w:shd w:val="clear" w:color="auto" w:fill="FFFFFF"/>
        <w:spacing w:after="0" w:line="240" w:lineRule="auto"/>
        <w:jc w:val="center"/>
        <w:rPr>
          <w:rFonts w:ascii="Verdana" w:eastAsia="Times New Roman" w:hAnsi="Verdana" w:cs="Times New Roman"/>
          <w:color w:val="676767"/>
          <w:sz w:val="18"/>
          <w:szCs w:val="18"/>
          <w:lang w:eastAsia="en-IN"/>
        </w:rPr>
      </w:pPr>
      <w:r>
        <w:rPr>
          <w:rFonts w:ascii="Verdana" w:eastAsia="Times New Roman" w:hAnsi="Verdana" w:cs="Times New Roman"/>
          <w:b/>
          <w:bCs/>
          <w:color w:val="676767"/>
          <w:sz w:val="18"/>
          <w:szCs w:val="18"/>
          <w:lang w:eastAsia="en-IN"/>
        </w:rPr>
        <w:t>IFMR Holdings Private Limited</w:t>
      </w:r>
    </w:p>
    <w:p w:rsidR="00C24B48" w:rsidRDefault="00C24B48" w:rsidP="00C24B48">
      <w:pPr>
        <w:shd w:val="clear" w:color="auto" w:fill="FFFFFF"/>
        <w:spacing w:after="0" w:line="240" w:lineRule="auto"/>
        <w:jc w:val="center"/>
        <w:rPr>
          <w:rFonts w:ascii="Verdana" w:eastAsia="Times New Roman" w:hAnsi="Verdana" w:cs="Times New Roman"/>
          <w:color w:val="676767"/>
          <w:sz w:val="18"/>
          <w:szCs w:val="18"/>
          <w:lang w:eastAsia="en-IN"/>
        </w:rPr>
      </w:pPr>
      <w:r>
        <w:rPr>
          <w:rFonts w:ascii="Verdana" w:eastAsia="Times New Roman" w:hAnsi="Verdana" w:cs="Times New Roman"/>
          <w:b/>
          <w:bCs/>
          <w:color w:val="676767"/>
          <w:sz w:val="18"/>
          <w:szCs w:val="18"/>
          <w:lang w:eastAsia="en-IN"/>
        </w:rPr>
        <w:t>Job Description: Associate</w:t>
      </w:r>
    </w:p>
    <w:p w:rsidR="00C24B48" w:rsidRDefault="00C24B48" w:rsidP="00C24B48">
      <w:pPr>
        <w:shd w:val="clear" w:color="auto" w:fill="FFFFFF"/>
        <w:spacing w:after="0" w:line="240" w:lineRule="auto"/>
        <w:rPr>
          <w:rFonts w:ascii="Verdana" w:eastAsia="Times New Roman" w:hAnsi="Verdana" w:cs="Times New Roman"/>
          <w:color w:val="676767"/>
          <w:sz w:val="18"/>
          <w:szCs w:val="18"/>
          <w:lang w:eastAsia="en-IN"/>
        </w:rPr>
      </w:pPr>
      <w:r>
        <w:rPr>
          <w:rFonts w:ascii="Verdana" w:eastAsia="Times New Roman" w:hAnsi="Verdana" w:cs="Times New Roman"/>
          <w:color w:val="676767"/>
          <w:sz w:val="18"/>
          <w:szCs w:val="18"/>
          <w:lang w:eastAsia="en-IN"/>
        </w:rPr>
        <w:t>The mission of IFMR Holdings (an IFMR Trust group company) is to provide complete access to finance for every individual and every enterprise. IFMR Holdings is an investment vehicle for IFMR Trust that enables the scale-up of its commercial operating investee companies, as well as investments in new</w:t>
      </w:r>
      <w:r w:rsidR="00F275A7">
        <w:rPr>
          <w:rFonts w:ascii="Verdana" w:eastAsia="Times New Roman" w:hAnsi="Verdana" w:cs="Times New Roman"/>
          <w:color w:val="676767"/>
          <w:sz w:val="18"/>
          <w:szCs w:val="18"/>
          <w:lang w:eastAsia="en-IN"/>
        </w:rPr>
        <w:t xml:space="preserve"> </w:t>
      </w:r>
      <w:r>
        <w:rPr>
          <w:rFonts w:ascii="Verdana" w:eastAsia="Times New Roman" w:hAnsi="Verdana" w:cs="Times New Roman"/>
          <w:color w:val="676767"/>
          <w:sz w:val="18"/>
          <w:szCs w:val="18"/>
          <w:lang w:eastAsia="en-IN"/>
        </w:rPr>
        <w:t>complementary business opportunities that further its mission. The companies under the aegis of IFMR Holdings are:</w:t>
      </w:r>
    </w:p>
    <w:p w:rsidR="00C24B48" w:rsidRDefault="00C24B48" w:rsidP="00C24B48">
      <w:pPr>
        <w:shd w:val="clear" w:color="auto" w:fill="FFFFFF"/>
        <w:spacing w:after="0" w:line="240" w:lineRule="auto"/>
        <w:jc w:val="both"/>
        <w:rPr>
          <w:rFonts w:ascii="Verdana" w:eastAsia="Times New Roman" w:hAnsi="Verdana" w:cs="Times New Roman"/>
          <w:color w:val="676767"/>
          <w:sz w:val="18"/>
          <w:szCs w:val="18"/>
          <w:lang w:eastAsia="en-IN"/>
        </w:rPr>
      </w:pPr>
      <w:r>
        <w:rPr>
          <w:rFonts w:ascii="Verdana" w:eastAsia="Times New Roman" w:hAnsi="Verdana" w:cs="Times New Roman"/>
          <w:color w:val="676767"/>
          <w:sz w:val="18"/>
          <w:szCs w:val="18"/>
          <w:lang w:eastAsia="en-IN"/>
        </w:rPr>
        <w:t> </w:t>
      </w:r>
    </w:p>
    <w:p w:rsidR="00C24B48" w:rsidRDefault="00C24B48" w:rsidP="00C24B48">
      <w:pPr>
        <w:shd w:val="clear" w:color="auto" w:fill="FFFFFF"/>
        <w:spacing w:after="0" w:line="240" w:lineRule="auto"/>
        <w:jc w:val="both"/>
        <w:rPr>
          <w:rFonts w:ascii="Verdana" w:eastAsia="Times New Roman" w:hAnsi="Verdana" w:cs="Times New Roman"/>
          <w:color w:val="676767"/>
          <w:sz w:val="18"/>
          <w:szCs w:val="18"/>
          <w:lang w:eastAsia="en-IN"/>
        </w:rPr>
      </w:pPr>
      <w:r>
        <w:rPr>
          <w:rFonts w:ascii="Verdana" w:eastAsia="Times New Roman" w:hAnsi="Verdana" w:cs="Times New Roman"/>
          <w:b/>
          <w:bCs/>
          <w:color w:val="676767"/>
          <w:sz w:val="18"/>
          <w:szCs w:val="18"/>
          <w:lang w:eastAsia="en-IN"/>
        </w:rPr>
        <w:t>IFMR Capital</w:t>
      </w:r>
      <w:r>
        <w:rPr>
          <w:rFonts w:ascii="Verdana" w:eastAsia="Times New Roman" w:hAnsi="Verdana" w:cs="Times New Roman"/>
          <w:color w:val="676767"/>
          <w:sz w:val="18"/>
          <w:szCs w:val="18"/>
          <w:lang w:eastAsia="en-IN"/>
        </w:rPr>
        <w:t xml:space="preserve"> facilitates debt capital for high-quality financial institutions (originators) that lend to financially excluded households and enterprises that face challenges raising debt capital. IFMR Capital has facilitated more than INR 14,000 crores of financing to sectors such as microfinance, affordable housing finance and small business loans. IFMR Capital also houses IFMR Investments, an asset management and advisory company that raises and manages debt funds to provide medium to long-term debt capital to high-quality originators operating in the aforementioned sectors. Having launched the </w:t>
      </w:r>
      <w:proofErr w:type="gramStart"/>
      <w:r>
        <w:rPr>
          <w:rFonts w:ascii="Verdana" w:eastAsia="Times New Roman" w:hAnsi="Verdana" w:cs="Times New Roman"/>
          <w:color w:val="676767"/>
          <w:sz w:val="18"/>
          <w:szCs w:val="18"/>
          <w:lang w:eastAsia="en-IN"/>
        </w:rPr>
        <w:t>‘AA</w:t>
      </w:r>
      <w:r w:rsidR="00F275A7">
        <w:rPr>
          <w:rFonts w:ascii="Verdana" w:eastAsia="Times New Roman" w:hAnsi="Verdana" w:cs="Times New Roman"/>
          <w:color w:val="676767"/>
          <w:sz w:val="18"/>
          <w:szCs w:val="18"/>
          <w:lang w:eastAsia="en-IN"/>
        </w:rPr>
        <w:t>(</w:t>
      </w:r>
      <w:proofErr w:type="gramEnd"/>
      <w:r w:rsidR="00F275A7">
        <w:rPr>
          <w:rFonts w:ascii="Verdana" w:eastAsia="Times New Roman" w:hAnsi="Verdana" w:cs="Times New Roman"/>
          <w:color w:val="676767"/>
          <w:sz w:val="18"/>
          <w:szCs w:val="18"/>
          <w:lang w:eastAsia="en-IN"/>
        </w:rPr>
        <w:t xml:space="preserve">AIF)’ rated IFMR </w:t>
      </w:r>
      <w:r>
        <w:rPr>
          <w:rFonts w:ascii="Verdana" w:eastAsia="Times New Roman" w:hAnsi="Verdana" w:cs="Times New Roman"/>
          <w:color w:val="676767"/>
          <w:sz w:val="18"/>
          <w:szCs w:val="18"/>
          <w:lang w:eastAsia="en-IN"/>
        </w:rPr>
        <w:t>Impact Investment Alternative Investment Fund, the first scheme under its social venture fund, it aims to deepen the Indian debt market for this sector through investments in long-term senior and subordinated debt instruments.</w:t>
      </w:r>
    </w:p>
    <w:p w:rsidR="00C24B48" w:rsidRDefault="00C24B48" w:rsidP="00C24B48">
      <w:pPr>
        <w:shd w:val="clear" w:color="auto" w:fill="FFFFFF"/>
        <w:spacing w:after="0" w:line="240" w:lineRule="auto"/>
        <w:jc w:val="both"/>
        <w:rPr>
          <w:rFonts w:ascii="Verdana" w:eastAsia="Times New Roman" w:hAnsi="Verdana" w:cs="Times New Roman"/>
          <w:color w:val="676767"/>
          <w:sz w:val="18"/>
          <w:szCs w:val="18"/>
          <w:lang w:eastAsia="en-IN"/>
        </w:rPr>
      </w:pPr>
      <w:r>
        <w:rPr>
          <w:rFonts w:ascii="Verdana" w:eastAsia="Times New Roman" w:hAnsi="Verdana" w:cs="Times New Roman"/>
          <w:color w:val="676767"/>
          <w:sz w:val="18"/>
          <w:szCs w:val="18"/>
          <w:lang w:eastAsia="en-IN"/>
        </w:rPr>
        <w:t> </w:t>
      </w:r>
    </w:p>
    <w:p w:rsidR="00C24B48" w:rsidRDefault="00C24B48" w:rsidP="00C24B48">
      <w:pPr>
        <w:shd w:val="clear" w:color="auto" w:fill="FFFFFF"/>
        <w:spacing w:after="0" w:line="240" w:lineRule="auto"/>
        <w:jc w:val="both"/>
        <w:rPr>
          <w:rFonts w:ascii="Verdana" w:eastAsia="Times New Roman" w:hAnsi="Verdana" w:cs="Times New Roman"/>
          <w:color w:val="676767"/>
          <w:sz w:val="18"/>
          <w:szCs w:val="18"/>
          <w:lang w:eastAsia="en-IN"/>
        </w:rPr>
      </w:pPr>
      <w:r>
        <w:rPr>
          <w:rFonts w:ascii="Verdana" w:eastAsia="Times New Roman" w:hAnsi="Verdana" w:cs="Times New Roman"/>
          <w:b/>
          <w:bCs/>
          <w:color w:val="676767"/>
          <w:sz w:val="18"/>
          <w:szCs w:val="18"/>
          <w:lang w:eastAsia="en-IN"/>
        </w:rPr>
        <w:t>IFMR Rural Channels and Services (IRCS</w:t>
      </w:r>
      <w:r>
        <w:rPr>
          <w:rFonts w:ascii="Verdana" w:eastAsia="Times New Roman" w:hAnsi="Verdana" w:cs="Times New Roman"/>
          <w:color w:val="676767"/>
          <w:sz w:val="18"/>
          <w:szCs w:val="18"/>
          <w:lang w:eastAsia="en-IN"/>
        </w:rPr>
        <w:t>) is a financial services provider operating through a network of branches in remote rural India, providing a complete set of financial products and services to financially excluded households and enterprises. It does this through a unique branch-based business model, known as the ‘</w:t>
      </w:r>
      <w:proofErr w:type="spellStart"/>
      <w:r>
        <w:rPr>
          <w:rFonts w:ascii="Verdana" w:eastAsia="Times New Roman" w:hAnsi="Verdana" w:cs="Times New Roman"/>
          <w:color w:val="676767"/>
          <w:sz w:val="18"/>
          <w:szCs w:val="18"/>
          <w:lang w:eastAsia="en-IN"/>
        </w:rPr>
        <w:t>Kshetriya</w:t>
      </w:r>
      <w:proofErr w:type="spellEnd"/>
      <w:r>
        <w:rPr>
          <w:rFonts w:ascii="Verdana" w:eastAsia="Times New Roman" w:hAnsi="Verdana" w:cs="Times New Roman"/>
          <w:color w:val="676767"/>
          <w:sz w:val="18"/>
          <w:szCs w:val="18"/>
          <w:lang w:eastAsia="en-IN"/>
        </w:rPr>
        <w:t xml:space="preserve"> </w:t>
      </w:r>
      <w:proofErr w:type="spellStart"/>
      <w:r>
        <w:rPr>
          <w:rFonts w:ascii="Verdana" w:eastAsia="Times New Roman" w:hAnsi="Verdana" w:cs="Times New Roman"/>
          <w:color w:val="676767"/>
          <w:sz w:val="18"/>
          <w:szCs w:val="18"/>
          <w:lang w:eastAsia="en-IN"/>
        </w:rPr>
        <w:t>Gramin</w:t>
      </w:r>
      <w:proofErr w:type="spellEnd"/>
      <w:r>
        <w:rPr>
          <w:rFonts w:ascii="Verdana" w:eastAsia="Times New Roman" w:hAnsi="Verdana" w:cs="Times New Roman"/>
          <w:color w:val="676767"/>
          <w:sz w:val="18"/>
          <w:szCs w:val="18"/>
          <w:lang w:eastAsia="en-IN"/>
        </w:rPr>
        <w:t xml:space="preserve"> Financial Services’ (KGFS) and a unique wealth management approach tailored to each household and enterprise. At present, IRCS operates in three states through six KGFS’ and over 230 branches, while reaching out to approximately 600,000 individuals.</w:t>
      </w:r>
    </w:p>
    <w:p w:rsidR="00C24B48" w:rsidRDefault="00C24B48" w:rsidP="00C24B48">
      <w:pPr>
        <w:shd w:val="clear" w:color="auto" w:fill="FFFFFF"/>
        <w:spacing w:after="0" w:line="240" w:lineRule="auto"/>
        <w:jc w:val="both"/>
        <w:rPr>
          <w:rFonts w:ascii="Verdana" w:eastAsia="Times New Roman" w:hAnsi="Verdana" w:cs="Times New Roman"/>
          <w:color w:val="676767"/>
          <w:sz w:val="18"/>
          <w:szCs w:val="18"/>
          <w:lang w:eastAsia="en-IN"/>
        </w:rPr>
      </w:pPr>
      <w:r>
        <w:rPr>
          <w:rFonts w:ascii="Verdana" w:eastAsia="Times New Roman" w:hAnsi="Verdana" w:cs="Times New Roman"/>
          <w:color w:val="676767"/>
          <w:sz w:val="18"/>
          <w:szCs w:val="18"/>
          <w:lang w:eastAsia="en-IN"/>
        </w:rPr>
        <w:t> </w:t>
      </w:r>
    </w:p>
    <w:p w:rsidR="00F275A7" w:rsidRDefault="001370E7">
      <w:r>
        <w:t xml:space="preserve">IFMR Holdings Private Limited </w:t>
      </w:r>
      <w:r>
        <w:br/>
      </w:r>
      <w:r>
        <w:br/>
        <w:t xml:space="preserve">The candidate that fills this position will work </w:t>
      </w:r>
      <w:r w:rsidR="00F275A7">
        <w:t>with the CFO's office</w:t>
      </w:r>
      <w:r>
        <w:t xml:space="preserve"> </w:t>
      </w:r>
      <w:r w:rsidR="00F275A7">
        <w:t>in</w:t>
      </w:r>
      <w:r>
        <w:t xml:space="preserve"> the following areas: </w:t>
      </w:r>
      <w:r>
        <w:br/>
      </w:r>
      <w:r>
        <w:br/>
        <w:t xml:space="preserve">1. Equity Analysis - supporting the planning, business forecasting of equity requirements across group companies, build business models, understand and contrast businesses with industry benchmarks, managing MIS and reports for investors </w:t>
      </w:r>
      <w:r>
        <w:br/>
      </w:r>
      <w:r>
        <w:br/>
        <w:t xml:space="preserve">2. Group Equity raises - Will be a part of the equity and debt raises at the company and group level. Will be a part of the equity raise team </w:t>
      </w:r>
      <w:r>
        <w:br/>
      </w:r>
      <w:r>
        <w:br/>
        <w:t xml:space="preserve">3. Will supporting the CFO's office in managing investee companies and analyse performance of investee companies </w:t>
      </w:r>
      <w:r>
        <w:br/>
      </w:r>
      <w:r>
        <w:br/>
      </w:r>
      <w:r w:rsidR="00F275A7">
        <w:t>4</w:t>
      </w:r>
      <w:r>
        <w:t xml:space="preserve">. Supporting the team in stakeholder management </w:t>
      </w:r>
      <w:r>
        <w:br/>
      </w:r>
      <w:r>
        <w:br/>
        <w:t xml:space="preserve">Requirements: </w:t>
      </w:r>
      <w:r>
        <w:br/>
      </w:r>
      <w:r>
        <w:br/>
        <w:t xml:space="preserve">1. </w:t>
      </w:r>
      <w:proofErr w:type="gramStart"/>
      <w:r w:rsidR="00F275A7">
        <w:t>Approximately</w:t>
      </w:r>
      <w:proofErr w:type="gramEnd"/>
      <w:r>
        <w:t xml:space="preserve"> </w:t>
      </w:r>
      <w:r w:rsidR="00F275A7">
        <w:t xml:space="preserve">1-2 </w:t>
      </w:r>
      <w:r>
        <w:t>years of experience</w:t>
      </w:r>
      <w:r w:rsidR="00F275A7">
        <w:t>.</w:t>
      </w:r>
      <w:r>
        <w:t xml:space="preserve"> </w:t>
      </w:r>
      <w:r w:rsidR="00F275A7">
        <w:t xml:space="preserve">Candidates who have worked in the </w:t>
      </w:r>
      <w:r>
        <w:t>financial services sector</w:t>
      </w:r>
      <w:r w:rsidR="00F275A7">
        <w:t xml:space="preserve"> would be given preference</w:t>
      </w:r>
      <w:r>
        <w:t xml:space="preserve"> </w:t>
      </w:r>
    </w:p>
    <w:p w:rsidR="00F275A7" w:rsidRDefault="00F275A7">
      <w:r>
        <w:t>2. Education: Under graduate from a premier institute or a relevant masters degree</w:t>
      </w:r>
    </w:p>
    <w:p w:rsidR="005F7959" w:rsidRDefault="001370E7">
      <w:r>
        <w:t xml:space="preserve">2. Self-motivated and independent </w:t>
      </w:r>
      <w:r>
        <w:br/>
      </w:r>
      <w:r>
        <w:br/>
      </w:r>
      <w:r>
        <w:lastRenderedPageBreak/>
        <w:t xml:space="preserve">3. Detail-oriented, process </w:t>
      </w:r>
      <w:proofErr w:type="gramStart"/>
      <w:r>
        <w:t>driven,</w:t>
      </w:r>
      <w:proofErr w:type="gramEnd"/>
      <w:r>
        <w:t xml:space="preserve"> and able to work to stringent deadlines, with a strong ability to project manage </w:t>
      </w:r>
      <w:r>
        <w:br/>
      </w:r>
      <w:r w:rsidR="00F275A7">
        <w:br/>
        <w:t>4. Proficiency</w:t>
      </w:r>
      <w:r>
        <w:t xml:space="preserve"> in MS </w:t>
      </w:r>
      <w:proofErr w:type="gramStart"/>
      <w:r>
        <w:t>Excel,</w:t>
      </w:r>
      <w:proofErr w:type="gramEnd"/>
      <w:r>
        <w:t xml:space="preserve"> is a must </w:t>
      </w:r>
      <w:r>
        <w:br/>
      </w:r>
      <w:r>
        <w:br/>
        <w:t xml:space="preserve">5. Excellent written and verbal communication skills (English) </w:t>
      </w:r>
      <w:r>
        <w:br/>
      </w:r>
      <w:r>
        <w:br/>
      </w:r>
      <w:r w:rsidR="00F275A7">
        <w:t>6</w:t>
      </w:r>
      <w:r>
        <w:t>. Strong interpersonal skills</w:t>
      </w:r>
    </w:p>
    <w:p w:rsidR="00F275A7" w:rsidRDefault="00F275A7"/>
    <w:sectPr w:rsidR="00F27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E7"/>
    <w:rsid w:val="000C2CA9"/>
    <w:rsid w:val="001370E7"/>
    <w:rsid w:val="00571E19"/>
    <w:rsid w:val="005F7959"/>
    <w:rsid w:val="00C24B48"/>
    <w:rsid w:val="00C85851"/>
    <w:rsid w:val="00F275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2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A | IFMR Investments</dc:creator>
  <cp:lastModifiedBy>oir</cp:lastModifiedBy>
  <cp:revision>2</cp:revision>
  <dcterms:created xsi:type="dcterms:W3CDTF">2016-07-07T10:56:00Z</dcterms:created>
  <dcterms:modified xsi:type="dcterms:W3CDTF">2016-07-07T10:56:00Z</dcterms:modified>
</cp:coreProperties>
</file>